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30.08.2021 №94.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конкурентоспособностью</w:t>
            </w:r>
          </w:p>
          <w:p>
            <w:pPr>
              <w:jc w:val="center"/>
              <w:spacing w:after="0" w:line="240" w:lineRule="auto"/>
              <w:rPr>
                <w:sz w:val="32"/>
                <w:szCs w:val="32"/>
              </w:rPr>
            </w:pPr>
            <w:r>
              <w:rPr>
                <w:rFonts w:ascii="Times New Roman" w:hAnsi="Times New Roman" w:cs="Times New Roman"/>
                <w:color w:val="#000000"/>
                <w:sz w:val="32"/>
                <w:szCs w:val="32"/>
              </w:rPr>
              <w:t> Б1.О.04.05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конкурентоспособностью»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Б1.О.04.05 «Управление конкурентоспособностью».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конкурентоспособностью»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методы управления и бизнес-планирования, новые рыночные возможности экономики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практические и теоретические навыки оценки рыночных возможностей, разработки бизнес планов, новых направлений деятельности организаций</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выявлять и оценивать новые рыночные возможности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разрабатывать бизнес-планы создания и развития новых направлений деятельности организаций, стратегию  бизнес-плана, планировать основные финансово- экономические показатели организации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разработки предложений по созданию и развитию новых направлений деятельности организаций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технологией проведения маркетинговых исследований и оценки новых рыночных возможностей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Б1.О.04.05 «Управление конкурентоспособностью»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управления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Маркетинг</w:t>
            </w:r>
          </w:p>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52"/>
        </w:trPr>
        <w:tc>
          <w:tcPr>
            <w:tcW w:w="3970" w:type="dxa"/>
          </w:tcPr>
          <w:p/>
        </w:tc>
        <w:tc>
          <w:tcPr>
            <w:tcW w:w="4679" w:type="dxa"/>
          </w:tcPr>
          <w:p/>
        </w:tc>
        <w:tc>
          <w:tcPr>
            <w:tcW w:w="993" w:type="dxa"/>
          </w:tcPr>
          <w:p/>
        </w:tc>
      </w:tr>
      <w:tr>
        <w:trPr>
          <w:trHeight w:hRule="exact" w:val="534.345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И ОЦЕНКА КОНКУРЕНТОСПОСОБНОСТИ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Конкуренция и конкурентоспособность в бизнес‑среде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конкурентоспособностью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Конкуренция и конкурентоспособность в бизнес‑среде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конкурентоспособностью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Конкуренция и конкурентоспособность в бизнес‑среде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конкурентоспособностью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КОНКУРЕНТНАЯ СРЕДА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среда предприятия и ее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Российский и зарубежный опыт государственного регулирования конкурентоспособности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среда предприятия и ее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Российский и зарубежный опыт государственного регулирования конкурентоспособности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среда предприятия и ее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Российский и зарубежный опыт государственного регулирования конкурентоспособности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ЭКОНОМИЧЕСКОЕ ПОВЕДЕНИЕ ПРЕДПРИЯТИЯ ПО ОБЕСПЕЧЕНИЮ КОНКУРЕНТОСПОСОБНОСТИ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разведка в управлении конкурентным поведением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стратегия предприятия. Менеджмент качества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безопасность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разведка в управлении конкурентным поведением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стратегия предприятия. Менеджмент качества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безопасность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разведка в управлении конкурентным поведением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стратегия предприятия. Менеджмент качества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безопасность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572.2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Конкуренция и конкурентоспособность в бизнес‑среде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природа и движущие силы конкуренции</w:t>
            </w:r>
          </w:p>
          <w:p>
            <w:pPr>
              <w:jc w:val="both"/>
              <w:spacing w:after="0" w:line="240" w:lineRule="auto"/>
              <w:rPr>
                <w:sz w:val="24"/>
                <w:szCs w:val="24"/>
              </w:rPr>
            </w:pPr>
            <w:r>
              <w:rPr>
                <w:rFonts w:ascii="Times New Roman" w:hAnsi="Times New Roman" w:cs="Times New Roman"/>
                <w:color w:val="#000000"/>
                <w:sz w:val="24"/>
                <w:szCs w:val="24"/>
              </w:rPr>
              <w:t> Виды и формы конкуренции в бизнес‑среде</w:t>
            </w:r>
          </w:p>
          <w:p>
            <w:pPr>
              <w:jc w:val="both"/>
              <w:spacing w:after="0" w:line="240" w:lineRule="auto"/>
              <w:rPr>
                <w:sz w:val="24"/>
                <w:szCs w:val="24"/>
              </w:rPr>
            </w:pPr>
            <w:r>
              <w:rPr>
                <w:rFonts w:ascii="Times New Roman" w:hAnsi="Times New Roman" w:cs="Times New Roman"/>
                <w:color w:val="#000000"/>
                <w:sz w:val="24"/>
                <w:szCs w:val="24"/>
              </w:rPr>
              <w:t> Понятие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Конкурентный потенциал предприятия: понятие и возможности реализации</w:t>
            </w:r>
          </w:p>
          <w:p>
            <w:pPr>
              <w:jc w:val="both"/>
              <w:spacing w:after="0" w:line="240" w:lineRule="auto"/>
              <w:rPr>
                <w:sz w:val="24"/>
                <w:szCs w:val="24"/>
              </w:rPr>
            </w:pPr>
            <w:r>
              <w:rPr>
                <w:rFonts w:ascii="Times New Roman" w:hAnsi="Times New Roman" w:cs="Times New Roman"/>
                <w:color w:val="#000000"/>
                <w:sz w:val="24"/>
                <w:szCs w:val="24"/>
              </w:rPr>
              <w:t> Оценка конкурентоспособности предприятия</w:t>
            </w:r>
          </w:p>
          <w:p>
            <w:pPr>
              <w:jc w:val="both"/>
              <w:spacing w:after="0" w:line="240" w:lineRule="auto"/>
              <w:rPr>
                <w:sz w:val="24"/>
                <w:szCs w:val="24"/>
              </w:rPr>
            </w:pPr>
            <w:r>
              <w:rPr>
                <w:rFonts w:ascii="Times New Roman" w:hAnsi="Times New Roman" w:cs="Times New Roman"/>
                <w:color w:val="#000000"/>
                <w:sz w:val="24"/>
                <w:szCs w:val="24"/>
              </w:rPr>
              <w:t> Оценка конкурентоспособности продукции</w:t>
            </w:r>
          </w:p>
          <w:p>
            <w:pPr>
              <w:jc w:val="both"/>
              <w:spacing w:after="0" w:line="240" w:lineRule="auto"/>
              <w:rPr>
                <w:sz w:val="24"/>
                <w:szCs w:val="24"/>
              </w:rPr>
            </w:pPr>
            <w:r>
              <w:rPr>
                <w:rFonts w:ascii="Times New Roman" w:hAnsi="Times New Roman" w:cs="Times New Roman"/>
                <w:color w:val="#000000"/>
                <w:sz w:val="24"/>
                <w:szCs w:val="24"/>
              </w:rPr>
              <w:t> Оценка конкурентоспособности страны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управления конкурентоспособностью предприятия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управления конкурентоспособностью: понятие и особенности</w:t>
            </w:r>
          </w:p>
          <w:p>
            <w:pPr>
              <w:jc w:val="both"/>
              <w:spacing w:after="0" w:line="240" w:lineRule="auto"/>
              <w:rPr>
                <w:sz w:val="24"/>
                <w:szCs w:val="24"/>
              </w:rPr>
            </w:pPr>
            <w:r>
              <w:rPr>
                <w:rFonts w:ascii="Times New Roman" w:hAnsi="Times New Roman" w:cs="Times New Roman"/>
                <w:color w:val="#000000"/>
                <w:sz w:val="24"/>
                <w:szCs w:val="24"/>
              </w:rPr>
              <w:t> Структура и содержание системы управления конкурентоспособностью предприятия</w:t>
            </w:r>
          </w:p>
          <w:p>
            <w:pPr>
              <w:jc w:val="both"/>
              <w:spacing w:after="0" w:line="240" w:lineRule="auto"/>
              <w:rPr>
                <w:sz w:val="24"/>
                <w:szCs w:val="24"/>
              </w:rPr>
            </w:pPr>
            <w:r>
              <w:rPr>
                <w:rFonts w:ascii="Times New Roman" w:hAnsi="Times New Roman" w:cs="Times New Roman"/>
                <w:color w:val="#000000"/>
                <w:sz w:val="24"/>
                <w:szCs w:val="24"/>
              </w:rPr>
              <w:t> Принципы и подходы к управлению конкурентоспособностью</w:t>
            </w:r>
          </w:p>
          <w:p>
            <w:pPr>
              <w:jc w:val="both"/>
              <w:spacing w:after="0" w:line="240" w:lineRule="auto"/>
              <w:rPr>
                <w:sz w:val="24"/>
                <w:szCs w:val="24"/>
              </w:rPr>
            </w:pPr>
            <w:r>
              <w:rPr>
                <w:rFonts w:ascii="Times New Roman" w:hAnsi="Times New Roman" w:cs="Times New Roman"/>
                <w:color w:val="#000000"/>
                <w:sz w:val="24"/>
                <w:szCs w:val="24"/>
              </w:rPr>
              <w:t> Принятие решений в системе управления конкурентоспособностью предприятия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среда предприятия и ее анализ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характеристика конкурентной среды предприятия</w:t>
            </w:r>
          </w:p>
          <w:p>
            <w:pPr>
              <w:jc w:val="both"/>
              <w:spacing w:after="0" w:line="240" w:lineRule="auto"/>
              <w:rPr>
                <w:sz w:val="24"/>
                <w:szCs w:val="24"/>
              </w:rPr>
            </w:pPr>
            <w:r>
              <w:rPr>
                <w:rFonts w:ascii="Times New Roman" w:hAnsi="Times New Roman" w:cs="Times New Roman"/>
                <w:color w:val="#000000"/>
                <w:sz w:val="24"/>
                <w:szCs w:val="24"/>
              </w:rPr>
              <w:t> Порядок проведения анализа состояния конкуренции на товарном рынке</w:t>
            </w:r>
          </w:p>
          <w:p>
            <w:pPr>
              <w:jc w:val="both"/>
              <w:spacing w:after="0" w:line="240" w:lineRule="auto"/>
              <w:rPr>
                <w:sz w:val="24"/>
                <w:szCs w:val="24"/>
              </w:rPr>
            </w:pPr>
            <w:r>
              <w:rPr>
                <w:rFonts w:ascii="Times New Roman" w:hAnsi="Times New Roman" w:cs="Times New Roman"/>
                <w:color w:val="#000000"/>
                <w:sz w:val="24"/>
                <w:szCs w:val="24"/>
              </w:rPr>
              <w:t> Структура и основные этапы конкурентного анализа</w:t>
            </w:r>
          </w:p>
          <w:p>
            <w:pPr>
              <w:jc w:val="both"/>
              <w:spacing w:after="0" w:line="240" w:lineRule="auto"/>
              <w:rPr>
                <w:sz w:val="24"/>
                <w:szCs w:val="24"/>
              </w:rPr>
            </w:pPr>
            <w:r>
              <w:rPr>
                <w:rFonts w:ascii="Times New Roman" w:hAnsi="Times New Roman" w:cs="Times New Roman"/>
                <w:color w:val="#000000"/>
                <w:sz w:val="24"/>
                <w:szCs w:val="24"/>
              </w:rPr>
              <w:t> Конкурентная карта рынка: содержание и принципы построения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Российский и зарубежный опыт государственного регулирования конкурентоспособности предприятий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Антимонопольное законодательство                                                 Защита прав потребителей</w:t>
            </w:r>
          </w:p>
          <w:p>
            <w:pPr>
              <w:jc w:val="both"/>
              <w:spacing w:after="0" w:line="240" w:lineRule="auto"/>
              <w:rPr>
                <w:sz w:val="24"/>
                <w:szCs w:val="24"/>
              </w:rPr>
            </w:pPr>
            <w:r>
              <w:rPr>
                <w:rFonts w:ascii="Times New Roman" w:hAnsi="Times New Roman" w:cs="Times New Roman"/>
                <w:color w:val="#000000"/>
                <w:sz w:val="24"/>
                <w:szCs w:val="24"/>
              </w:rPr>
              <w:t> Стандартизация в обеспечении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Подтверждение соответствия в обеспечении конкурентоспособности продукции</w:t>
            </w:r>
          </w:p>
          <w:p>
            <w:pPr>
              <w:jc w:val="both"/>
              <w:spacing w:after="0" w:line="240" w:lineRule="auto"/>
              <w:rPr>
                <w:sz w:val="24"/>
                <w:szCs w:val="24"/>
              </w:rPr>
            </w:pPr>
            <w:r>
              <w:rPr>
                <w:rFonts w:ascii="Times New Roman" w:hAnsi="Times New Roman" w:cs="Times New Roman"/>
                <w:color w:val="#000000"/>
                <w:sz w:val="24"/>
                <w:szCs w:val="24"/>
              </w:rPr>
              <w:t> Техническое регулирование в обеспечении конкурентоспособности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разведка в управлении конкурентным поведением предприятия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Конкурентная разведка: понятие, цели и задачи</w:t>
            </w:r>
          </w:p>
          <w:p>
            <w:pPr>
              <w:jc w:val="both"/>
              <w:spacing w:after="0" w:line="240" w:lineRule="auto"/>
              <w:rPr>
                <w:sz w:val="24"/>
                <w:szCs w:val="24"/>
              </w:rPr>
            </w:pPr>
            <w:r>
              <w:rPr>
                <w:rFonts w:ascii="Times New Roman" w:hAnsi="Times New Roman" w:cs="Times New Roman"/>
                <w:color w:val="#000000"/>
                <w:sz w:val="24"/>
                <w:szCs w:val="24"/>
              </w:rPr>
              <w:t> Принципы и инфраструктура конкурентной разведки</w:t>
            </w:r>
          </w:p>
          <w:p>
            <w:pPr>
              <w:jc w:val="both"/>
              <w:spacing w:after="0" w:line="240" w:lineRule="auto"/>
              <w:rPr>
                <w:sz w:val="24"/>
                <w:szCs w:val="24"/>
              </w:rPr>
            </w:pPr>
            <w:r>
              <w:rPr>
                <w:rFonts w:ascii="Times New Roman" w:hAnsi="Times New Roman" w:cs="Times New Roman"/>
                <w:color w:val="#000000"/>
                <w:sz w:val="24"/>
                <w:szCs w:val="24"/>
              </w:rPr>
              <w:t> Информация в конкурентной разведке</w:t>
            </w:r>
          </w:p>
          <w:p>
            <w:pPr>
              <w:jc w:val="both"/>
              <w:spacing w:after="0" w:line="240" w:lineRule="auto"/>
              <w:rPr>
                <w:sz w:val="24"/>
                <w:szCs w:val="24"/>
              </w:rPr>
            </w:pPr>
            <w:r>
              <w:rPr>
                <w:rFonts w:ascii="Times New Roman" w:hAnsi="Times New Roman" w:cs="Times New Roman"/>
                <w:color w:val="#000000"/>
                <w:sz w:val="24"/>
                <w:szCs w:val="24"/>
              </w:rPr>
              <w:t> Организация конкурентной разведки на предприятии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стратегия предприятия. Менеджмент качества в обеспечении конкурентоспособности предприятия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Конкурентная стратегия: понятие и классификация</w:t>
            </w:r>
          </w:p>
          <w:p>
            <w:pPr>
              <w:jc w:val="both"/>
              <w:spacing w:after="0" w:line="240" w:lineRule="auto"/>
              <w:rPr>
                <w:sz w:val="24"/>
                <w:szCs w:val="24"/>
              </w:rPr>
            </w:pPr>
            <w:r>
              <w:rPr>
                <w:rFonts w:ascii="Times New Roman" w:hAnsi="Times New Roman" w:cs="Times New Roman"/>
                <w:color w:val="#000000"/>
                <w:sz w:val="24"/>
                <w:szCs w:val="24"/>
              </w:rPr>
              <w:t> Методические подходы к формированию конкурентной стратегии предприятия</w:t>
            </w:r>
          </w:p>
          <w:p>
            <w:pPr>
              <w:jc w:val="both"/>
              <w:spacing w:after="0" w:line="240" w:lineRule="auto"/>
              <w:rPr>
                <w:sz w:val="24"/>
                <w:szCs w:val="24"/>
              </w:rPr>
            </w:pPr>
            <w:r>
              <w:rPr>
                <w:rFonts w:ascii="Times New Roman" w:hAnsi="Times New Roman" w:cs="Times New Roman"/>
                <w:color w:val="#000000"/>
                <w:sz w:val="24"/>
                <w:szCs w:val="24"/>
              </w:rPr>
              <w:t> Оценка реализации стратегии предприятия</w:t>
            </w:r>
          </w:p>
          <w:p>
            <w:pPr>
              <w:jc w:val="both"/>
              <w:spacing w:after="0" w:line="240" w:lineRule="auto"/>
              <w:rPr>
                <w:sz w:val="24"/>
                <w:szCs w:val="24"/>
              </w:rPr>
            </w:pPr>
            <w:r>
              <w:rPr>
                <w:rFonts w:ascii="Times New Roman" w:hAnsi="Times New Roman" w:cs="Times New Roman"/>
                <w:color w:val="#000000"/>
                <w:sz w:val="24"/>
                <w:szCs w:val="24"/>
              </w:rPr>
              <w:t> Менеджмент качества в обеспечении конкурентоспособности предприятия</w:t>
            </w:r>
          </w:p>
          <w:p>
            <w:pPr>
              <w:jc w:val="both"/>
              <w:spacing w:after="0" w:line="240" w:lineRule="auto"/>
              <w:rPr>
                <w:sz w:val="24"/>
                <w:szCs w:val="24"/>
              </w:rPr>
            </w:pPr>
            <w:r>
              <w:rPr>
                <w:rFonts w:ascii="Times New Roman" w:hAnsi="Times New Roman" w:cs="Times New Roman"/>
                <w:color w:val="#000000"/>
                <w:sz w:val="24"/>
                <w:szCs w:val="24"/>
              </w:rPr>
              <w:t> Роль управления качеством в обеспечении конкурентоспособности предприятия (Концепция Всеобщего управления качеством (TQM), премии в области качества, система менеджмента качества - философия Кайдзен, инновации).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безопасность в обеспечении конкурентоспособности предприятия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факторы и угрозы экономической безопасности предприятия</w:t>
            </w:r>
          </w:p>
          <w:p>
            <w:pPr>
              <w:jc w:val="both"/>
              <w:spacing w:after="0" w:line="240" w:lineRule="auto"/>
              <w:rPr>
                <w:sz w:val="24"/>
                <w:szCs w:val="24"/>
              </w:rPr>
            </w:pPr>
            <w:r>
              <w:rPr>
                <w:rFonts w:ascii="Times New Roman" w:hAnsi="Times New Roman" w:cs="Times New Roman"/>
                <w:color w:val="#000000"/>
                <w:sz w:val="24"/>
                <w:szCs w:val="24"/>
              </w:rPr>
              <w:t> Критерии и показатели экономической безопасности предприятия</w:t>
            </w:r>
          </w:p>
          <w:p>
            <w:pPr>
              <w:jc w:val="both"/>
              <w:spacing w:after="0" w:line="240" w:lineRule="auto"/>
              <w:rPr>
                <w:sz w:val="24"/>
                <w:szCs w:val="24"/>
              </w:rPr>
            </w:pPr>
            <w:r>
              <w:rPr>
                <w:rFonts w:ascii="Times New Roman" w:hAnsi="Times New Roman" w:cs="Times New Roman"/>
                <w:color w:val="#000000"/>
                <w:sz w:val="24"/>
                <w:szCs w:val="24"/>
              </w:rPr>
              <w:t> Система обеспечения экономической безопасности</w:t>
            </w:r>
          </w:p>
          <w:p>
            <w:pPr>
              <w:jc w:val="both"/>
              <w:spacing w:after="0" w:line="240" w:lineRule="auto"/>
              <w:rPr>
                <w:sz w:val="24"/>
                <w:szCs w:val="24"/>
              </w:rPr>
            </w:pPr>
            <w:r>
              <w:rPr>
                <w:rFonts w:ascii="Times New Roman" w:hAnsi="Times New Roman" w:cs="Times New Roman"/>
                <w:color w:val="#000000"/>
                <w:sz w:val="24"/>
                <w:szCs w:val="24"/>
              </w:rPr>
              <w:t> Служба экономической безопасности предприятия в обеспечении его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Система управления информационной безопасностью предприятия</w:t>
            </w:r>
          </w:p>
          <w:p>
            <w:pPr>
              <w:jc w:val="both"/>
              <w:spacing w:after="0" w:line="240" w:lineRule="auto"/>
              <w:rPr>
                <w:sz w:val="24"/>
                <w:szCs w:val="24"/>
              </w:rPr>
            </w:pPr>
            <w:r>
              <w:rPr>
                <w:rFonts w:ascii="Times New Roman" w:hAnsi="Times New Roman" w:cs="Times New Roman"/>
                <w:color w:val="#000000"/>
                <w:sz w:val="24"/>
                <w:szCs w:val="24"/>
              </w:rPr>
              <w:t> Коммерческая тайна предприятия и необходимость ее защиты для обеспечения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Роль персонала в обеспечении безопасности предприятия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Конкуренция и конкурентоспособность в бизнес‑среде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управления конкурентоспособностью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среда предприятия и ее анализ</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Российский и зарубежный опыт государственного регулирования конкурентоспособности предприятий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разведка в управлении конкурентным поведением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стратегия предприятия. Менеджмент качества в обеспечении конкурентоспособности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безопасность в обеспечении конкурентоспособности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конкурентоспособностью» / Ильченко С.М..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конкурентоспособностью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Горбашко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Максимцев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Четыркина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Летюхин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978-5-534-13922-8.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https://urait.ru/bcode/468160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Конкурентоспособность</w:t>
            </w:r>
            <w:r>
              <w:rPr/>
              <w:t xml:space="preserve"> </w:t>
            </w:r>
            <w:r>
              <w:rPr>
                <w:rFonts w:ascii="Times New Roman" w:hAnsi="Times New Roman" w:cs="Times New Roman"/>
                <w:color w:val="#000000"/>
                <w:sz w:val="24"/>
                <w:szCs w:val="24"/>
              </w:rPr>
              <w:t>товаров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услуг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978-5-534-09362-9.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https://urait.ru/bcode/471886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Конкурентные</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фирмы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https://urait.ru/bcode/470216</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конкурентоспособностью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https://urait.ru/bcode/476483</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Конкурентоспособность</w:t>
            </w:r>
            <w:r>
              <w:rPr/>
              <w:t xml:space="preserve"> </w:t>
            </w:r>
            <w:r>
              <w:rPr>
                <w:rFonts w:ascii="Times New Roman" w:hAnsi="Times New Roman" w:cs="Times New Roman"/>
                <w:color w:val="#000000"/>
                <w:sz w:val="24"/>
                <w:szCs w:val="24"/>
              </w:rPr>
              <w:t>товаров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услуг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Лифиц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https://urait.ru/bcode/468299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17.8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02.9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2021-2022_ФГОС3++2021_Бак-ЗФО-Мен_(ЛиУЗ)(21)_plx_Управление конкурентоспособностью</dc:title>
  <dc:creator>FastReport.NET</dc:creator>
</cp:coreProperties>
</file>